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B56" w:rsidRPr="005B2617" w:rsidRDefault="009F2B56" w:rsidP="009F2B5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262626"/>
          <w:kern w:val="36"/>
          <w:sz w:val="28"/>
          <w:szCs w:val="28"/>
          <w:lang w:eastAsia="fr-FR"/>
        </w:rPr>
      </w:pPr>
      <w:r w:rsidRPr="005B2617">
        <w:rPr>
          <w:rFonts w:eastAsia="Times New Roman" w:cstheme="minorHAnsi"/>
          <w:b/>
          <w:bCs/>
          <w:color w:val="262626"/>
          <w:kern w:val="36"/>
          <w:sz w:val="28"/>
          <w:szCs w:val="28"/>
          <w:lang w:eastAsia="fr-FR"/>
        </w:rPr>
        <w:t>Corrélation ou causalité ?</w:t>
      </w:r>
    </w:p>
    <w:p w:rsidR="009F2B56" w:rsidRPr="005B2617" w:rsidRDefault="009F2B56" w:rsidP="009F2B56">
      <w:pPr>
        <w:shd w:val="clear" w:color="auto" w:fill="FFFFFF"/>
        <w:spacing w:after="0" w:line="240" w:lineRule="auto"/>
        <w:jc w:val="both"/>
        <w:outlineLvl w:val="0"/>
        <w:rPr>
          <w:rStyle w:val="s1"/>
          <w:rFonts w:cstheme="minorHAnsi"/>
          <w:sz w:val="28"/>
          <w:szCs w:val="28"/>
        </w:rPr>
      </w:pPr>
      <w:r w:rsidRPr="005B2617">
        <w:rPr>
          <w:rFonts w:eastAsia="Times New Roman" w:cstheme="minorHAnsi"/>
          <w:b/>
          <w:bCs/>
          <w:color w:val="262626"/>
          <w:kern w:val="36"/>
          <w:sz w:val="28"/>
          <w:szCs w:val="28"/>
          <w:lang w:eastAsia="fr-FR"/>
        </w:rPr>
        <w:t>Brillez en société avec notre générateur aléatoire de comparaisons absurdes</w:t>
      </w:r>
    </w:p>
    <w:p w:rsidR="009F2B56" w:rsidRDefault="009F2B56" w:rsidP="009F2B5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83F4E"/>
          <w:sz w:val="24"/>
          <w:szCs w:val="24"/>
          <w:lang w:eastAsia="fr-FR"/>
        </w:rPr>
      </w:pPr>
    </w:p>
    <w:p w:rsidR="009F2B56" w:rsidRPr="009F2B56" w:rsidRDefault="009F2B56" w:rsidP="009F2B5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83F4E"/>
          <w:sz w:val="24"/>
          <w:szCs w:val="24"/>
          <w:lang w:eastAsia="fr-FR"/>
        </w:rPr>
      </w:pPr>
      <w:r w:rsidRPr="009F2B56">
        <w:rPr>
          <w:rFonts w:eastAsia="Times New Roman" w:cstheme="minorHAnsi"/>
          <w:color w:val="383F4E"/>
          <w:sz w:val="24"/>
          <w:szCs w:val="24"/>
          <w:lang w:eastAsia="fr-FR"/>
        </w:rPr>
        <w:t xml:space="preserve">En </w:t>
      </w:r>
      <w:r>
        <w:rPr>
          <w:rFonts w:eastAsia="Times New Roman" w:cstheme="minorHAnsi"/>
          <w:color w:val="383F4E"/>
          <w:sz w:val="24"/>
          <w:szCs w:val="24"/>
          <w:lang w:eastAsia="fr-FR"/>
        </w:rPr>
        <w:t xml:space="preserve">France, 57 % des morts ont lieu à l’hôpital : </w:t>
      </w:r>
      <w:r w:rsidRPr="009F2B56">
        <w:rPr>
          <w:rFonts w:eastAsia="Times New Roman" w:cstheme="minorHAnsi"/>
          <w:color w:val="383F4E"/>
          <w:sz w:val="24"/>
          <w:szCs w:val="24"/>
          <w:lang w:eastAsia="fr-FR"/>
        </w:rPr>
        <w:t>la probabilité de mourir dans les établissements de santé est supérieure à celle de passer l’arme à gauche chez soi dans son lit. Alors, dangereux l’hôpital ? Non. Si la proportion de morts est plus élevée à l’hôpital, c’est parce qu’on s’y rend lorsqu’on est malade, et que c’est quand on est malade qu’on risque le plus de mourir.</w:t>
      </w:r>
    </w:p>
    <w:p w:rsidR="009F2B56" w:rsidRPr="009F2B56" w:rsidRDefault="009F2B56" w:rsidP="009F2B5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83F4E"/>
          <w:sz w:val="24"/>
          <w:szCs w:val="24"/>
          <w:lang w:eastAsia="fr-FR"/>
        </w:rPr>
      </w:pPr>
      <w:r w:rsidRPr="009F2B56">
        <w:rPr>
          <w:rFonts w:eastAsia="Times New Roman" w:cstheme="minorHAnsi"/>
          <w:color w:val="383F4E"/>
          <w:sz w:val="24"/>
          <w:szCs w:val="24"/>
          <w:lang w:eastAsia="fr-FR"/>
        </w:rPr>
        <w:t>Cette notion de corrélation, autrement dit quand deux données semblent liées, est tout à fait différente de celle de causalité, le lien de cause à effet. Ainsi, tenter de démontrer une théorie en additionnant des statistiques et en comparant des courbes ou des cartes peut être trompeur si la démonstration n’est pas accompagnée d’une étude rigoureuse.</w:t>
      </w:r>
    </w:p>
    <w:p w:rsidR="009F2B56" w:rsidRPr="009F2B56" w:rsidRDefault="009F2B56" w:rsidP="009F2B5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83F4E"/>
          <w:sz w:val="24"/>
          <w:szCs w:val="24"/>
          <w:lang w:eastAsia="fr-FR"/>
        </w:rPr>
      </w:pPr>
      <w:r w:rsidRPr="009F2B56">
        <w:rPr>
          <w:rFonts w:eastAsia="Times New Roman" w:cstheme="minorHAnsi"/>
          <w:color w:val="383F4E"/>
          <w:sz w:val="24"/>
          <w:szCs w:val="24"/>
          <w:lang w:eastAsia="fr-FR"/>
        </w:rPr>
        <w:t>Le risque ? Tomber dans un déterminisme comme celui de Pierre Simon de Laplace au XVIII</w:t>
      </w:r>
      <w:r w:rsidRPr="009F2B56">
        <w:rPr>
          <w:rFonts w:eastAsia="Times New Roman" w:cstheme="minorHAnsi"/>
          <w:color w:val="383F4E"/>
          <w:sz w:val="24"/>
          <w:szCs w:val="24"/>
          <w:vertAlign w:val="superscript"/>
          <w:lang w:eastAsia="fr-FR"/>
        </w:rPr>
        <w:t>e</w:t>
      </w:r>
      <w:r w:rsidRPr="009F2B56">
        <w:rPr>
          <w:rFonts w:eastAsia="Times New Roman" w:cstheme="minorHAnsi"/>
          <w:color w:val="383F4E"/>
          <w:sz w:val="24"/>
          <w:szCs w:val="24"/>
          <w:lang w:eastAsia="fr-FR"/>
        </w:rPr>
        <w:t> siècle ou celui de certains géographes du XIX</w:t>
      </w:r>
      <w:r w:rsidRPr="009F2B56">
        <w:rPr>
          <w:rFonts w:eastAsia="Times New Roman" w:cstheme="minorHAnsi"/>
          <w:color w:val="383F4E"/>
          <w:sz w:val="24"/>
          <w:szCs w:val="24"/>
          <w:vertAlign w:val="superscript"/>
          <w:lang w:eastAsia="fr-FR"/>
        </w:rPr>
        <w:t>e</w:t>
      </w:r>
      <w:r w:rsidRPr="009F2B56">
        <w:rPr>
          <w:rFonts w:eastAsia="Times New Roman" w:cstheme="minorHAnsi"/>
          <w:color w:val="383F4E"/>
          <w:sz w:val="24"/>
          <w:szCs w:val="24"/>
          <w:lang w:eastAsia="fr-FR"/>
        </w:rPr>
        <w:t> siècle qui défendaient que la géographie – physique, celle des vals et des collines – était responsable de l’ordre de la société. Il en irait de même pour le climat, qui déjà chez l’historien romain Tacite (I</w:t>
      </w:r>
      <w:r w:rsidRPr="009F2B56">
        <w:rPr>
          <w:rFonts w:eastAsia="Times New Roman" w:cstheme="minorHAnsi"/>
          <w:color w:val="383F4E"/>
          <w:sz w:val="24"/>
          <w:szCs w:val="24"/>
          <w:vertAlign w:val="superscript"/>
          <w:lang w:eastAsia="fr-FR"/>
        </w:rPr>
        <w:t>er</w:t>
      </w:r>
      <w:r w:rsidRPr="009F2B56">
        <w:rPr>
          <w:rFonts w:eastAsia="Times New Roman" w:cstheme="minorHAnsi"/>
          <w:color w:val="383F4E"/>
          <w:sz w:val="24"/>
          <w:szCs w:val="24"/>
          <w:lang w:eastAsia="fr-FR"/>
        </w:rPr>
        <w:t> siècle)</w:t>
      </w:r>
      <w:r>
        <w:rPr>
          <w:rFonts w:eastAsia="Times New Roman" w:cstheme="minorHAnsi"/>
          <w:color w:val="383F4E"/>
          <w:sz w:val="24"/>
          <w:szCs w:val="24"/>
          <w:lang w:eastAsia="fr-FR"/>
        </w:rPr>
        <w:t xml:space="preserve">, cité par le géographe Olivier Dollfus, </w:t>
      </w:r>
      <w:r w:rsidRPr="009F2B56">
        <w:rPr>
          <w:rFonts w:eastAsia="Times New Roman" w:cstheme="minorHAnsi"/>
          <w:color w:val="383F4E"/>
          <w:sz w:val="24"/>
          <w:szCs w:val="24"/>
          <w:lang w:eastAsia="fr-FR"/>
        </w:rPr>
        <w:t>façonnait le comportement des Germains, Tacite évoquant la </w:t>
      </w:r>
      <w:r w:rsidRPr="009F2B56">
        <w:rPr>
          <w:rFonts w:eastAsia="Times New Roman" w:cstheme="minorHAnsi"/>
          <w:iCs/>
          <w:color w:val="383F4E"/>
          <w:sz w:val="24"/>
          <w:szCs w:val="24"/>
          <w:lang w:eastAsia="fr-FR"/>
        </w:rPr>
        <w:t>« rudesse et sauvagerie des peuples venus du Nord, des pays aux hivers froids, qui sortent de la profondeur des forêts »</w:t>
      </w:r>
      <w:r w:rsidRPr="009F2B56">
        <w:rPr>
          <w:rFonts w:eastAsia="Times New Roman" w:cstheme="minorHAnsi"/>
          <w:color w:val="383F4E"/>
          <w:sz w:val="24"/>
          <w:szCs w:val="24"/>
          <w:lang w:eastAsia="fr-FR"/>
        </w:rPr>
        <w:t>.</w:t>
      </w:r>
    </w:p>
    <w:p w:rsidR="009F2B56" w:rsidRDefault="009F2B56" w:rsidP="009F2B5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83F4E"/>
          <w:sz w:val="24"/>
          <w:szCs w:val="24"/>
          <w:lang w:eastAsia="fr-FR"/>
        </w:rPr>
      </w:pPr>
    </w:p>
    <w:p w:rsidR="009F2B56" w:rsidRPr="009F2B56" w:rsidRDefault="009F2B56" w:rsidP="009F2B5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83F4E"/>
          <w:sz w:val="24"/>
          <w:szCs w:val="24"/>
          <w:lang w:eastAsia="fr-FR"/>
        </w:rPr>
      </w:pPr>
      <w:r w:rsidRPr="009F2B56">
        <w:rPr>
          <w:rFonts w:eastAsia="Times New Roman" w:cstheme="minorHAnsi"/>
          <w:b/>
          <w:bCs/>
          <w:color w:val="383F4E"/>
          <w:sz w:val="24"/>
          <w:szCs w:val="24"/>
          <w:lang w:eastAsia="fr-FR"/>
        </w:rPr>
        <w:t>De la différence entre corrélation et causalité</w:t>
      </w:r>
    </w:p>
    <w:p w:rsidR="009F2B56" w:rsidRDefault="009F2B56" w:rsidP="009F2B5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83F4E"/>
          <w:sz w:val="24"/>
          <w:szCs w:val="24"/>
          <w:lang w:eastAsia="fr-FR"/>
        </w:rPr>
      </w:pPr>
      <w:r w:rsidRPr="009F2B56">
        <w:rPr>
          <w:rFonts w:eastAsia="Times New Roman" w:cstheme="minorHAnsi"/>
          <w:color w:val="383F4E"/>
          <w:sz w:val="24"/>
          <w:szCs w:val="24"/>
          <w:lang w:eastAsia="fr-FR"/>
        </w:rPr>
        <w:t>Ce graphique présente de manière aléatoire deux indicateurs – à partir d'environ 50 jeux de données historiques – selon que leur représentation se ressemblent, ainsi qu'un événement au hasard. Ses axes des ordonnées sont coupés en bas pour faire correspondre les courbes.</w:t>
      </w:r>
    </w:p>
    <w:p w:rsidR="00A50938" w:rsidRDefault="00A50938" w:rsidP="009F2B5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83F4E"/>
          <w:sz w:val="24"/>
          <w:szCs w:val="24"/>
          <w:lang w:eastAsia="fr-FR"/>
        </w:rPr>
      </w:pPr>
    </w:p>
    <w:p w:rsidR="009F2B56" w:rsidRDefault="009F2B56" w:rsidP="009F2B5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83F4E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7E4CA730" wp14:editId="476C6C0B">
            <wp:extent cx="4863455" cy="36410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7236" cy="365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B56" w:rsidRPr="009F2B56" w:rsidRDefault="009F2B56" w:rsidP="009F2B56">
      <w:pPr>
        <w:ind w:left="567" w:right="986"/>
        <w:jc w:val="both"/>
        <w:rPr>
          <w:i/>
        </w:rPr>
      </w:pPr>
      <w:r w:rsidRPr="009F2B56">
        <w:rPr>
          <w:rFonts w:eastAsia="Times New Roman" w:cstheme="minorHAnsi"/>
          <w:i/>
          <w:color w:val="383F4E"/>
          <w:lang w:eastAsia="fr-FR"/>
        </w:rPr>
        <w:t xml:space="preserve">NB : D’autres exemples de corrélations aléatoires sont </w:t>
      </w:r>
      <w:r w:rsidRPr="009F2B56">
        <w:rPr>
          <w:i/>
        </w:rPr>
        <w:t>visualisables sur la version en</w:t>
      </w:r>
      <w:r>
        <w:rPr>
          <w:i/>
        </w:rPr>
        <w:t> </w:t>
      </w:r>
      <w:r w:rsidRPr="009F2B56">
        <w:rPr>
          <w:i/>
        </w:rPr>
        <w:t>ligne de l’article.</w:t>
      </w:r>
    </w:p>
    <w:p w:rsidR="009F2B56" w:rsidRDefault="009F2B56" w:rsidP="009F2B5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83F4E"/>
          <w:sz w:val="24"/>
          <w:szCs w:val="24"/>
          <w:lang w:eastAsia="fr-FR"/>
        </w:rPr>
      </w:pPr>
    </w:p>
    <w:p w:rsidR="009F2B56" w:rsidRPr="009F2B56" w:rsidRDefault="009F2B56" w:rsidP="009F2B5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83F4E"/>
          <w:sz w:val="24"/>
          <w:szCs w:val="24"/>
          <w:lang w:eastAsia="fr-FR"/>
        </w:rPr>
      </w:pPr>
    </w:p>
    <w:p w:rsidR="009F2B56" w:rsidRDefault="009F2B56" w:rsidP="009F2B5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83F4E"/>
          <w:sz w:val="24"/>
          <w:szCs w:val="24"/>
          <w:lang w:eastAsia="fr-FR"/>
        </w:rPr>
      </w:pPr>
      <w:r w:rsidRPr="009F2B56">
        <w:rPr>
          <w:rFonts w:eastAsia="Times New Roman" w:cstheme="minorHAnsi"/>
          <w:color w:val="383F4E"/>
          <w:sz w:val="24"/>
          <w:szCs w:val="24"/>
          <w:lang w:eastAsia="fr-FR"/>
        </w:rPr>
        <w:t>Dans le sillage</w:t>
      </w:r>
      <w:r>
        <w:rPr>
          <w:rFonts w:eastAsia="Times New Roman" w:cstheme="minorHAnsi"/>
          <w:color w:val="383F4E"/>
          <w:sz w:val="24"/>
          <w:szCs w:val="24"/>
          <w:lang w:eastAsia="fr-FR"/>
        </w:rPr>
        <w:t xml:space="preserve"> des « sept conseils pour ne pas se faire avoir par les représentations graphiques », </w:t>
      </w:r>
      <w:r w:rsidRPr="009F2B56">
        <w:rPr>
          <w:rFonts w:eastAsia="Times New Roman" w:cstheme="minorHAnsi"/>
          <w:color w:val="383F4E"/>
          <w:sz w:val="24"/>
          <w:szCs w:val="24"/>
          <w:lang w:eastAsia="fr-FR"/>
        </w:rPr>
        <w:t>le graphe ci-dessus pourrait ressembler à un exemple de ce qu’il ne faut pas faire : les deux données n’ont ni la même échelle ni la même unité. En coupant les axes des ordonnées (à droite et à gauche), on peut superposer deux courbes qui n’ont rien à voir et laisser penser qu’elles ont une influence l’une sur l’autre, comme le fait depuis des années le site parodique</w:t>
      </w:r>
      <w:r>
        <w:rPr>
          <w:rFonts w:eastAsia="Times New Roman" w:cstheme="minorHAnsi"/>
          <w:color w:val="383F4E"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383F4E"/>
          <w:sz w:val="24"/>
          <w:szCs w:val="24"/>
          <w:lang w:eastAsia="fr-FR"/>
        </w:rPr>
        <w:t>Spurious</w:t>
      </w:r>
      <w:proofErr w:type="spellEnd"/>
      <w:r>
        <w:rPr>
          <w:rFonts w:eastAsia="Times New Roman" w:cstheme="minorHAnsi"/>
          <w:color w:val="383F4E"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383F4E"/>
          <w:sz w:val="24"/>
          <w:szCs w:val="24"/>
          <w:lang w:eastAsia="fr-FR"/>
        </w:rPr>
        <w:t>Correlations</w:t>
      </w:r>
      <w:proofErr w:type="spellEnd"/>
      <w:r>
        <w:rPr>
          <w:rFonts w:eastAsia="Times New Roman" w:cstheme="minorHAnsi"/>
          <w:color w:val="383F4E"/>
          <w:sz w:val="24"/>
          <w:szCs w:val="24"/>
          <w:lang w:eastAsia="fr-FR"/>
        </w:rPr>
        <w:t>.</w:t>
      </w:r>
    </w:p>
    <w:p w:rsidR="009F2B56" w:rsidRPr="009F2B56" w:rsidRDefault="009F2B56" w:rsidP="009F2B5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83F4E"/>
          <w:sz w:val="24"/>
          <w:szCs w:val="24"/>
          <w:lang w:eastAsia="fr-FR"/>
        </w:rPr>
      </w:pPr>
      <w:r w:rsidRPr="009F2B56">
        <w:rPr>
          <w:rFonts w:eastAsia="Times New Roman" w:cstheme="minorHAnsi"/>
          <w:color w:val="383F4E"/>
          <w:sz w:val="24"/>
          <w:szCs w:val="24"/>
          <w:lang w:eastAsia="fr-FR"/>
        </w:rPr>
        <w:t>Il en va de même pour l’apposition de cartes les unes à côté des autres ; ce n’est pas parce que deux cartes montrent une densité égale à deux indicateurs que ces deux indicateurs ont une influence l’un sur l’autre. Parfois, on se retrouve simplement</w:t>
      </w:r>
      <w:r>
        <w:rPr>
          <w:rFonts w:eastAsia="Times New Roman" w:cstheme="minorHAnsi"/>
          <w:color w:val="383F4E"/>
          <w:sz w:val="24"/>
          <w:szCs w:val="24"/>
          <w:lang w:eastAsia="fr-FR"/>
        </w:rPr>
        <w:t xml:space="preserve"> avec deux cartes de France qui montrent la même chose :</w:t>
      </w:r>
      <w:r w:rsidRPr="009F2B56">
        <w:rPr>
          <w:rFonts w:eastAsia="Times New Roman" w:cstheme="minorHAnsi"/>
          <w:color w:val="383F4E"/>
          <w:sz w:val="24"/>
          <w:szCs w:val="24"/>
          <w:lang w:eastAsia="fr-FR"/>
        </w:rPr>
        <w:t> </w:t>
      </w:r>
      <w:r>
        <w:rPr>
          <w:rFonts w:eastAsia="Times New Roman" w:cstheme="minorHAnsi"/>
          <w:color w:val="383F4E"/>
          <w:sz w:val="24"/>
          <w:szCs w:val="24"/>
          <w:lang w:eastAsia="fr-FR"/>
        </w:rPr>
        <w:t>il</w:t>
      </w:r>
      <w:r w:rsidRPr="009F2B56">
        <w:rPr>
          <w:rFonts w:eastAsia="Times New Roman" w:cstheme="minorHAnsi"/>
          <w:color w:val="383F4E"/>
          <w:sz w:val="24"/>
          <w:szCs w:val="24"/>
          <w:lang w:eastAsia="fr-FR"/>
        </w:rPr>
        <w:t xml:space="preserve"> y a plus de blocages, mariages, maraîchage, etc. là où il y a plus d’habitants.</w:t>
      </w:r>
    </w:p>
    <w:p w:rsidR="00037E71" w:rsidRDefault="00037E71" w:rsidP="009F2B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F2B56" w:rsidRPr="009F2B56" w:rsidRDefault="00037E71" w:rsidP="009F2B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D0E68">
        <w:rPr>
          <w:rStyle w:val="s1"/>
          <w:rFonts w:cs="Times New Roman"/>
        </w:rPr>
        <w:t xml:space="preserve">Source : </w:t>
      </w:r>
      <w:r w:rsidR="009F2B56" w:rsidRPr="009F2B56">
        <w:rPr>
          <w:rFonts w:cstheme="minorHAnsi"/>
          <w:sz w:val="24"/>
          <w:szCs w:val="24"/>
        </w:rPr>
        <w:t>Pierre Breteau, Maxime Ferrer et Lucas Baudin, « Corrélation ou causalité ? Brillez en société avec notre générateur aléatoire de comparaisons absurdes</w:t>
      </w:r>
      <w:r>
        <w:rPr>
          <w:rFonts w:cstheme="minorHAnsi"/>
          <w:sz w:val="24"/>
          <w:szCs w:val="24"/>
        </w:rPr>
        <w:t> »</w:t>
      </w:r>
      <w:r w:rsidR="009F2B56" w:rsidRPr="009F2B56">
        <w:rPr>
          <w:rFonts w:cstheme="minorHAnsi"/>
          <w:sz w:val="24"/>
          <w:szCs w:val="24"/>
        </w:rPr>
        <w:t>, lemonde.fr, 2 janvier 2019</w:t>
      </w:r>
      <w:r w:rsidR="009F2B56">
        <w:rPr>
          <w:rFonts w:cstheme="minorHAnsi"/>
          <w:sz w:val="24"/>
          <w:szCs w:val="24"/>
        </w:rPr>
        <w:t>.</w:t>
      </w:r>
    </w:p>
    <w:p w:rsidR="009F2B56" w:rsidRPr="009F2B56" w:rsidRDefault="00F40660" w:rsidP="009F2B56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8" w:history="1">
        <w:r w:rsidR="009F2B56" w:rsidRPr="009F2B56">
          <w:rPr>
            <w:rStyle w:val="Lienhypertexte"/>
            <w:rFonts w:cstheme="minorHAnsi"/>
            <w:sz w:val="24"/>
            <w:szCs w:val="24"/>
          </w:rPr>
          <w:t>https://www.lemonde.fr/les-decodeurs/article/2019/01/02/correlation-ou-causalite-brillez-en-societe-avec-notre-generateur-aleatoire-de-comparaisons-absurdes_5404286_4355770.html</w:t>
        </w:r>
      </w:hyperlink>
      <w:r w:rsidR="009F2B56" w:rsidRPr="009F2B56">
        <w:rPr>
          <w:rFonts w:cstheme="minorHAnsi"/>
          <w:sz w:val="24"/>
          <w:szCs w:val="24"/>
        </w:rPr>
        <w:t xml:space="preserve"> </w:t>
      </w:r>
    </w:p>
    <w:p w:rsidR="009F2B56" w:rsidRDefault="009F2B56" w:rsidP="009F2B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2B56">
        <w:rPr>
          <w:rFonts w:cstheme="minorHAnsi"/>
          <w:sz w:val="24"/>
          <w:szCs w:val="24"/>
        </w:rPr>
        <w:t xml:space="preserve"> </w:t>
      </w:r>
    </w:p>
    <w:p w:rsidR="00037E71" w:rsidRDefault="00037E71" w:rsidP="009F2B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50938" w:rsidRDefault="00A50938" w:rsidP="009F2B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50938" w:rsidRDefault="00A50938" w:rsidP="009F2B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50938" w:rsidRDefault="00A50938" w:rsidP="009F2B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7E71" w:rsidRDefault="00037E71" w:rsidP="009F2B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7E71" w:rsidRPr="009F2B56" w:rsidRDefault="00037E71" w:rsidP="009F2B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F2B56" w:rsidRPr="009F2B56" w:rsidRDefault="009F2B56" w:rsidP="0003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2B56">
        <w:rPr>
          <w:rFonts w:cstheme="minorHAnsi"/>
          <w:b/>
          <w:sz w:val="24"/>
          <w:szCs w:val="24"/>
        </w:rPr>
        <w:t>Exploitation pédagogique</w:t>
      </w:r>
    </w:p>
    <w:p w:rsidR="009F2B56" w:rsidRPr="00037E71" w:rsidRDefault="009F2B56" w:rsidP="009F2B56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9F2B56" w:rsidRPr="009F2B56" w:rsidRDefault="009F2B56" w:rsidP="009F2B56">
      <w:pPr>
        <w:pStyle w:val="Paragraphedeliste"/>
        <w:numPr>
          <w:ilvl w:val="0"/>
          <w:numId w:val="2"/>
        </w:numPr>
        <w:ind w:left="0" w:firstLine="0"/>
        <w:jc w:val="both"/>
        <w:rPr>
          <w:rFonts w:cstheme="minorHAnsi"/>
        </w:rPr>
      </w:pPr>
      <w:r w:rsidRPr="009F2B56">
        <w:rPr>
          <w:rFonts w:cstheme="minorHAnsi"/>
        </w:rPr>
        <w:t>Qu’est-ce qu’une corrélation ? Quelles sont les deux formes qu’elle peut prendre ?</w:t>
      </w:r>
    </w:p>
    <w:p w:rsidR="009F2B56" w:rsidRPr="009F2B56" w:rsidRDefault="009F2B56" w:rsidP="009F2B56">
      <w:pPr>
        <w:pStyle w:val="Paragraphedeliste"/>
        <w:numPr>
          <w:ilvl w:val="0"/>
          <w:numId w:val="2"/>
        </w:numPr>
        <w:ind w:left="0" w:firstLine="0"/>
        <w:jc w:val="both"/>
        <w:rPr>
          <w:rFonts w:cstheme="minorHAnsi"/>
        </w:rPr>
      </w:pPr>
      <w:r w:rsidRPr="009F2B56">
        <w:rPr>
          <w:rFonts w:cstheme="minorHAnsi"/>
        </w:rPr>
        <w:t>Montrez qu’il existe une corrélation entre le fait d’être à l’hôpital et de mourir. Caractérisez cette corrélation.</w:t>
      </w:r>
    </w:p>
    <w:p w:rsidR="009F2B56" w:rsidRPr="009F2B56" w:rsidRDefault="009F2B56" w:rsidP="009F2B56">
      <w:pPr>
        <w:pStyle w:val="Paragraphedeliste"/>
        <w:numPr>
          <w:ilvl w:val="0"/>
          <w:numId w:val="2"/>
        </w:numPr>
        <w:ind w:left="0" w:firstLine="0"/>
        <w:jc w:val="both"/>
        <w:rPr>
          <w:rFonts w:cstheme="minorHAnsi"/>
        </w:rPr>
      </w:pPr>
      <w:r w:rsidRPr="009F2B56">
        <w:rPr>
          <w:rFonts w:cstheme="minorHAnsi"/>
        </w:rPr>
        <w:t>Peut-on en déduire que l’hôpital est dangereux ? Justifiez votre réponse.</w:t>
      </w:r>
    </w:p>
    <w:p w:rsidR="009F2B56" w:rsidRPr="009F2B56" w:rsidRDefault="009F2B56" w:rsidP="009F2B56">
      <w:pPr>
        <w:pStyle w:val="Paragraphedeliste"/>
        <w:numPr>
          <w:ilvl w:val="0"/>
          <w:numId w:val="2"/>
        </w:numPr>
        <w:ind w:left="0" w:firstLine="0"/>
        <w:jc w:val="both"/>
        <w:rPr>
          <w:rFonts w:cstheme="minorHAnsi"/>
        </w:rPr>
      </w:pPr>
      <w:r w:rsidRPr="009F2B56">
        <w:rPr>
          <w:rFonts w:cstheme="minorHAnsi"/>
        </w:rPr>
        <w:t>Quelle est la variable cachée permettant d’expliquer la corrélation constatée ?</w:t>
      </w:r>
    </w:p>
    <w:p w:rsidR="009F2B56" w:rsidRPr="009F2B56" w:rsidRDefault="004E275F" w:rsidP="009F2B56">
      <w:pPr>
        <w:pStyle w:val="Paragraphedeliste"/>
        <w:numPr>
          <w:ilvl w:val="0"/>
          <w:numId w:val="2"/>
        </w:numPr>
        <w:ind w:left="0" w:firstLine="0"/>
        <w:jc w:val="both"/>
        <w:rPr>
          <w:rFonts w:cstheme="minorHAnsi"/>
        </w:rPr>
      </w:pPr>
      <w:r>
        <w:rPr>
          <w:rFonts w:cstheme="minorHAnsi"/>
        </w:rPr>
        <w:t>À</w:t>
      </w:r>
      <w:r w:rsidR="009F2B56" w:rsidRPr="009F2B56">
        <w:rPr>
          <w:rFonts w:cstheme="minorHAnsi"/>
        </w:rPr>
        <w:t xml:space="preserve"> l’aide du générateur de corrélation</w:t>
      </w:r>
      <w:r w:rsidR="000C1BBC">
        <w:rPr>
          <w:rFonts w:cstheme="minorHAnsi"/>
        </w:rPr>
        <w:t xml:space="preserve"> en ligne</w:t>
      </w:r>
      <w:r w:rsidR="009F2B56" w:rsidRPr="009F2B56">
        <w:rPr>
          <w:rFonts w:cstheme="minorHAnsi"/>
        </w:rPr>
        <w:t xml:space="preserve">, générez aléatoirement une corrélation. Rédigez </w:t>
      </w:r>
      <w:bookmarkStart w:id="0" w:name="_GoBack"/>
      <w:bookmarkEnd w:id="0"/>
      <w:r w:rsidR="009F2B56" w:rsidRPr="009F2B56">
        <w:rPr>
          <w:rFonts w:cstheme="minorHAnsi"/>
        </w:rPr>
        <w:t>un court paragraphe détaillant la nature de la corrélation et expliquant pourquoi il n’y a pas de causalité entre les deux variables.</w:t>
      </w:r>
    </w:p>
    <w:p w:rsidR="009F2B56" w:rsidRPr="009F2B56" w:rsidRDefault="009F2B56" w:rsidP="009F2B56">
      <w:pPr>
        <w:pStyle w:val="Paragraphedeliste"/>
        <w:numPr>
          <w:ilvl w:val="0"/>
          <w:numId w:val="2"/>
        </w:numPr>
        <w:ind w:left="0" w:firstLine="0"/>
        <w:jc w:val="both"/>
        <w:rPr>
          <w:rFonts w:cstheme="minorHAnsi"/>
        </w:rPr>
      </w:pPr>
      <w:r w:rsidRPr="009F2B56">
        <w:rPr>
          <w:rFonts w:cstheme="minorHAnsi"/>
        </w:rPr>
        <w:t>D’après l’article, quels sont les précautions à prendre lorsque l’on compare deux variables dans un graphique ?</w:t>
      </w:r>
    </w:p>
    <w:p w:rsidR="009F2B56" w:rsidRDefault="009F2B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F2B56" w:rsidRPr="009F2B56" w:rsidRDefault="00037E71" w:rsidP="0003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Corrigé</w:t>
      </w:r>
    </w:p>
    <w:p w:rsidR="009F2B56" w:rsidRPr="00037E71" w:rsidRDefault="009F2B56" w:rsidP="009F2B56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9F2B56" w:rsidRPr="009F2B56" w:rsidRDefault="00FB6645" w:rsidP="00037E71">
      <w:pPr>
        <w:pStyle w:val="Paragraphedeliste"/>
        <w:ind w:left="0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9F2B56" w:rsidRPr="009F2B56">
        <w:rPr>
          <w:rFonts w:cstheme="minorHAnsi"/>
        </w:rPr>
        <w:t>Une corrélation consiste en un lien statistique observé entre deux variables.</w:t>
      </w:r>
      <w:r w:rsidR="00592872">
        <w:rPr>
          <w:rFonts w:cstheme="minorHAnsi"/>
        </w:rPr>
        <w:t xml:space="preserve"> </w:t>
      </w:r>
      <w:r w:rsidR="009F2B56" w:rsidRPr="009F2B56">
        <w:rPr>
          <w:rFonts w:cstheme="minorHAnsi"/>
        </w:rPr>
        <w:t>Une corrélation est dite positive lorsque les deux variables varient dans le même sens ; elle est dite négative lorsque les deux variables varient dans des sens opposés.</w:t>
      </w:r>
    </w:p>
    <w:p w:rsidR="00037E71" w:rsidRDefault="00037E71" w:rsidP="00037E71">
      <w:pPr>
        <w:pStyle w:val="Paragraphedeliste"/>
        <w:ind w:left="0"/>
        <w:jc w:val="both"/>
        <w:rPr>
          <w:rFonts w:cstheme="minorHAnsi"/>
        </w:rPr>
      </w:pPr>
    </w:p>
    <w:p w:rsidR="009F2B56" w:rsidRPr="009F2B56" w:rsidRDefault="00FB6645" w:rsidP="00037E71">
      <w:pPr>
        <w:pStyle w:val="Paragraphedeliste"/>
        <w:ind w:left="0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9F2B56" w:rsidRPr="009F2B56">
        <w:rPr>
          <w:rFonts w:cstheme="minorHAnsi"/>
        </w:rPr>
        <w:t>Il y a une corrélation positive entre le fait d’être à l’hôpital et de mourir. On constate en effet que 57</w:t>
      </w:r>
      <w:r w:rsidR="00D9441C">
        <w:rPr>
          <w:rFonts w:cstheme="minorHAnsi"/>
        </w:rPr>
        <w:t> </w:t>
      </w:r>
      <w:r w:rsidR="009F2B56" w:rsidRPr="009F2B56">
        <w:rPr>
          <w:rFonts w:cstheme="minorHAnsi"/>
        </w:rPr>
        <w:t>% des morts ont lieu à l’hôpital : un individu a donc plus de chances de mourir s’il est à l’hôpital que s’il est chez lui.</w:t>
      </w:r>
    </w:p>
    <w:p w:rsidR="00037E71" w:rsidRDefault="00037E71" w:rsidP="00037E71">
      <w:pPr>
        <w:pStyle w:val="Paragraphedeliste"/>
        <w:ind w:left="0"/>
        <w:jc w:val="both"/>
        <w:rPr>
          <w:rFonts w:cstheme="minorHAnsi"/>
        </w:rPr>
      </w:pPr>
    </w:p>
    <w:p w:rsidR="009F2B56" w:rsidRPr="009F2B56" w:rsidRDefault="00FB6645" w:rsidP="00037E71">
      <w:pPr>
        <w:pStyle w:val="Paragraphedeliste"/>
        <w:ind w:left="0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9F2B56" w:rsidRPr="009F2B56">
        <w:rPr>
          <w:rFonts w:cstheme="minorHAnsi"/>
        </w:rPr>
        <w:t>On ne peut pas déduire de cette corrélation que l’hôpital est dangereux. En effet, les hôpitaux sont a priori le lieu où l’on a le plus de chances d’être soignés et guéris.</w:t>
      </w:r>
    </w:p>
    <w:p w:rsidR="00037E71" w:rsidRDefault="00037E71" w:rsidP="00037E71">
      <w:pPr>
        <w:pStyle w:val="Paragraphedeliste"/>
        <w:ind w:left="0"/>
        <w:jc w:val="both"/>
        <w:rPr>
          <w:rFonts w:cstheme="minorHAnsi"/>
        </w:rPr>
      </w:pPr>
    </w:p>
    <w:p w:rsidR="009F2B56" w:rsidRPr="009F2B56" w:rsidRDefault="00FB6645" w:rsidP="00037E71">
      <w:pPr>
        <w:pStyle w:val="Paragraphedeliste"/>
        <w:ind w:left="0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9F2B56" w:rsidRPr="009F2B56">
        <w:rPr>
          <w:rFonts w:cstheme="minorHAnsi"/>
        </w:rPr>
        <w:t>La variable cachée permettant d’expliquer la corrélation est le fait d’être malade</w:t>
      </w:r>
      <w:r w:rsidR="00D9441C">
        <w:rPr>
          <w:rFonts w:cstheme="minorHAnsi"/>
        </w:rPr>
        <w:t>. O</w:t>
      </w:r>
      <w:r w:rsidR="009F2B56" w:rsidRPr="009F2B56">
        <w:rPr>
          <w:rFonts w:cstheme="minorHAnsi"/>
        </w:rPr>
        <w:t>n se rend à l’hôpital lorsqu’on est malade</w:t>
      </w:r>
      <w:r w:rsidR="00D9441C">
        <w:rPr>
          <w:rFonts w:cstheme="minorHAnsi"/>
        </w:rPr>
        <w:t> :</w:t>
      </w:r>
      <w:r w:rsidR="009F2B56" w:rsidRPr="009F2B56">
        <w:rPr>
          <w:rFonts w:cstheme="minorHAnsi"/>
        </w:rPr>
        <w:t xml:space="preserve"> cet état augmente les chances de mourir. Ce n’est donc pas l’hôpital en lui-même qui augmente la probabilité de mourir mais l’état de santé des patients qui s’y rendent. Il n’y a donc pas de causalité directe entre l’hôpital et la probabilité de mourir.</w:t>
      </w:r>
    </w:p>
    <w:p w:rsidR="00037E71" w:rsidRDefault="00037E71" w:rsidP="00037E71">
      <w:pPr>
        <w:pStyle w:val="Paragraphedeliste"/>
        <w:ind w:left="0"/>
        <w:jc w:val="both"/>
        <w:rPr>
          <w:rFonts w:cstheme="minorHAnsi"/>
        </w:rPr>
      </w:pPr>
    </w:p>
    <w:p w:rsidR="009F2B56" w:rsidRPr="009F2B56" w:rsidRDefault="00FB6645" w:rsidP="00037E71">
      <w:pPr>
        <w:pStyle w:val="Paragraphedeliste"/>
        <w:ind w:left="0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9F2B56" w:rsidRPr="009F2B56">
        <w:rPr>
          <w:rFonts w:cstheme="minorHAnsi"/>
        </w:rPr>
        <w:t>Chaque corrélation est différente. Il faudra déterminer si la corrélation trouvée est positive ou négative</w:t>
      </w:r>
      <w:r w:rsidR="000C1BBC">
        <w:rPr>
          <w:rFonts w:cstheme="minorHAnsi"/>
        </w:rPr>
        <w:t xml:space="preserve">, </w:t>
      </w:r>
      <w:r w:rsidR="009F2B56" w:rsidRPr="009F2B56">
        <w:rPr>
          <w:rFonts w:cstheme="minorHAnsi"/>
        </w:rPr>
        <w:t xml:space="preserve">puis montrer </w:t>
      </w:r>
      <w:r w:rsidR="000C1BBC">
        <w:rPr>
          <w:rFonts w:cstheme="minorHAnsi"/>
        </w:rPr>
        <w:t xml:space="preserve">ensuite </w:t>
      </w:r>
      <w:r w:rsidR="009F2B56" w:rsidRPr="009F2B56">
        <w:rPr>
          <w:rFonts w:cstheme="minorHAnsi"/>
        </w:rPr>
        <w:t>qu’il n’y a pas forcément de lien de causalité entre les deux variables.</w:t>
      </w:r>
    </w:p>
    <w:p w:rsidR="00037E71" w:rsidRDefault="00037E71" w:rsidP="00037E71">
      <w:pPr>
        <w:pStyle w:val="Paragraphedeliste"/>
        <w:ind w:left="0"/>
        <w:jc w:val="both"/>
        <w:rPr>
          <w:rFonts w:cstheme="minorHAnsi"/>
        </w:rPr>
      </w:pPr>
    </w:p>
    <w:p w:rsidR="00F14FB4" w:rsidRPr="009F2B56" w:rsidRDefault="00FB6645" w:rsidP="00037E71">
      <w:pPr>
        <w:pStyle w:val="Paragraphedeliste"/>
        <w:ind w:left="0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="009F2B56" w:rsidRPr="009F2B56">
        <w:rPr>
          <w:rFonts w:cstheme="minorHAnsi"/>
        </w:rPr>
        <w:t>D’après l’article, il faut éviter de superposer sur un graphique deux variables qui n’ont ni la même échelle ni la même unité</w:t>
      </w:r>
      <w:r w:rsidR="000C1BBC">
        <w:rPr>
          <w:rFonts w:cstheme="minorHAnsi"/>
        </w:rPr>
        <w:t>. Cela pourrait</w:t>
      </w:r>
      <w:r w:rsidR="009F2B56" w:rsidRPr="009F2B56">
        <w:rPr>
          <w:rFonts w:cstheme="minorHAnsi"/>
        </w:rPr>
        <w:t xml:space="preserve"> </w:t>
      </w:r>
      <w:r w:rsidR="000C1BBC">
        <w:rPr>
          <w:rFonts w:cstheme="minorHAnsi"/>
        </w:rPr>
        <w:t xml:space="preserve">en effet </w:t>
      </w:r>
      <w:r w:rsidR="009F2B56" w:rsidRPr="009F2B56">
        <w:rPr>
          <w:rFonts w:cstheme="minorHAnsi"/>
        </w:rPr>
        <w:t>laisser penser qu’elles ont une influence l’une sur l’autre.</w:t>
      </w:r>
    </w:p>
    <w:sectPr w:rsidR="00F14FB4" w:rsidRPr="009F2B56" w:rsidSect="007D4D40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660" w:rsidRDefault="00F40660" w:rsidP="005B2617">
      <w:pPr>
        <w:spacing w:after="0" w:line="240" w:lineRule="auto"/>
      </w:pPr>
      <w:r>
        <w:separator/>
      </w:r>
    </w:p>
  </w:endnote>
  <w:endnote w:type="continuationSeparator" w:id="0">
    <w:p w:rsidR="00F40660" w:rsidRDefault="00F40660" w:rsidP="005B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682526"/>
      <w:docPartObj>
        <w:docPartGallery w:val="Page Numbers (Bottom of Page)"/>
        <w:docPartUnique/>
      </w:docPartObj>
    </w:sdtPr>
    <w:sdtEndPr/>
    <w:sdtContent>
      <w:p w:rsidR="005B2617" w:rsidRDefault="005B261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B2617" w:rsidRDefault="005B26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660" w:rsidRDefault="00F40660" w:rsidP="005B2617">
      <w:pPr>
        <w:spacing w:after="0" w:line="240" w:lineRule="auto"/>
      </w:pPr>
      <w:r>
        <w:separator/>
      </w:r>
    </w:p>
  </w:footnote>
  <w:footnote w:type="continuationSeparator" w:id="0">
    <w:p w:rsidR="00F40660" w:rsidRDefault="00F40660" w:rsidP="005B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617" w:rsidRDefault="005B2617" w:rsidP="005B2617">
    <w:pPr>
      <w:pStyle w:val="En-tte"/>
      <w:jc w:val="right"/>
    </w:pPr>
    <w:r>
      <w:ptab w:relativeTo="margin" w:alignment="center" w:leader="none"/>
    </w:r>
    <w:r>
      <w:ptab w:relativeTo="margin" w:alignment="right" w:leader="none"/>
    </w:r>
    <w:r>
      <w:t>Actu SES © Hatier – Nicolas Olivier</w:t>
    </w:r>
  </w:p>
  <w:p w:rsidR="005B2617" w:rsidRDefault="005B2617" w:rsidP="005B2617">
    <w:pPr>
      <w:pStyle w:val="En-tte"/>
      <w:jc w:val="right"/>
    </w:pPr>
    <w:r>
      <w:t>Fiche d’exploitation pédagogique</w:t>
    </w:r>
  </w:p>
  <w:p w:rsidR="005B2617" w:rsidRDefault="005B26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32F3"/>
    <w:multiLevelType w:val="hybridMultilevel"/>
    <w:tmpl w:val="0BAAED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E777D"/>
    <w:multiLevelType w:val="hybridMultilevel"/>
    <w:tmpl w:val="DDEEB192"/>
    <w:lvl w:ilvl="0" w:tplc="DD6281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56"/>
    <w:rsid w:val="00037E71"/>
    <w:rsid w:val="000C1BBC"/>
    <w:rsid w:val="00150653"/>
    <w:rsid w:val="002905BE"/>
    <w:rsid w:val="002A41FF"/>
    <w:rsid w:val="004E275F"/>
    <w:rsid w:val="00592872"/>
    <w:rsid w:val="005B2617"/>
    <w:rsid w:val="009F2B56"/>
    <w:rsid w:val="00A50938"/>
    <w:rsid w:val="00A71FD4"/>
    <w:rsid w:val="00BF3B53"/>
    <w:rsid w:val="00D9441C"/>
    <w:rsid w:val="00F14FB4"/>
    <w:rsid w:val="00F40660"/>
    <w:rsid w:val="00FB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B94E"/>
  <w15:chartTrackingRefBased/>
  <w15:docId w15:val="{0B40A20E-F608-4DC6-A71B-AECEABBD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1">
    <w:name w:val="s1"/>
    <w:basedOn w:val="Policepardfaut"/>
    <w:rsid w:val="009F2B56"/>
    <w:rPr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9F2B5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F2B56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rticleparagraph">
    <w:name w:val="article__paragraph"/>
    <w:basedOn w:val="Normal"/>
    <w:rsid w:val="009F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tchertitle">
    <w:name w:val="catcher__title"/>
    <w:basedOn w:val="Policepardfaut"/>
    <w:rsid w:val="009F2B56"/>
  </w:style>
  <w:style w:type="character" w:customStyle="1" w:styleId="catcherdesc">
    <w:name w:val="catcher__desc"/>
    <w:basedOn w:val="Policepardfaut"/>
    <w:rsid w:val="009F2B56"/>
  </w:style>
  <w:style w:type="character" w:styleId="Accentuation">
    <w:name w:val="Emphasis"/>
    <w:basedOn w:val="Policepardfaut"/>
    <w:uiPriority w:val="20"/>
    <w:qFormat/>
    <w:rsid w:val="009F2B56"/>
    <w:rPr>
      <w:i/>
      <w:iCs/>
    </w:rPr>
  </w:style>
  <w:style w:type="paragraph" w:customStyle="1" w:styleId="texte">
    <w:name w:val="texte"/>
    <w:basedOn w:val="Normal"/>
    <w:rsid w:val="009F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ltrois">
    <w:name w:val="valtrois"/>
    <w:basedOn w:val="Policepardfaut"/>
    <w:rsid w:val="009F2B56"/>
  </w:style>
  <w:style w:type="character" w:customStyle="1" w:styleId="valune">
    <w:name w:val="valune"/>
    <w:basedOn w:val="Policepardfaut"/>
    <w:rsid w:val="009F2B56"/>
  </w:style>
  <w:style w:type="character" w:customStyle="1" w:styleId="valdeux">
    <w:name w:val="valdeux"/>
    <w:basedOn w:val="Policepardfaut"/>
    <w:rsid w:val="009F2B56"/>
  </w:style>
  <w:style w:type="character" w:customStyle="1" w:styleId="src1">
    <w:name w:val="src1"/>
    <w:basedOn w:val="Policepardfaut"/>
    <w:rsid w:val="009F2B56"/>
  </w:style>
  <w:style w:type="character" w:customStyle="1" w:styleId="src2">
    <w:name w:val="src2"/>
    <w:basedOn w:val="Policepardfaut"/>
    <w:rsid w:val="009F2B56"/>
  </w:style>
  <w:style w:type="paragraph" w:customStyle="1" w:styleId="articleauthor-container">
    <w:name w:val="article__author-container"/>
    <w:basedOn w:val="Normal"/>
    <w:rsid w:val="009F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hordetail">
    <w:name w:val="author__detail"/>
    <w:basedOn w:val="Policepardfaut"/>
    <w:rsid w:val="009F2B56"/>
  </w:style>
  <w:style w:type="character" w:customStyle="1" w:styleId="authorname">
    <w:name w:val="author__name"/>
    <w:basedOn w:val="Policepardfaut"/>
    <w:rsid w:val="009F2B56"/>
  </w:style>
  <w:style w:type="paragraph" w:styleId="Textedebulles">
    <w:name w:val="Balloon Text"/>
    <w:basedOn w:val="Normal"/>
    <w:link w:val="TextedebullesCar"/>
    <w:uiPriority w:val="99"/>
    <w:semiHidden/>
    <w:unhideWhenUsed/>
    <w:rsid w:val="009F2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B5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B2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2617"/>
  </w:style>
  <w:style w:type="paragraph" w:styleId="Pieddepage">
    <w:name w:val="footer"/>
    <w:basedOn w:val="Normal"/>
    <w:link w:val="PieddepageCar"/>
    <w:uiPriority w:val="99"/>
    <w:unhideWhenUsed/>
    <w:rsid w:val="005B2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2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0775">
              <w:marLeft w:val="0"/>
              <w:marRight w:val="0"/>
              <w:marTop w:val="0"/>
              <w:marBottom w:val="0"/>
              <w:divBdr>
                <w:top w:val="single" w:sz="24" w:space="0" w:color="383F4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37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1812">
                  <w:marLeft w:val="0"/>
                  <w:marRight w:val="0"/>
                  <w:marTop w:val="300"/>
                  <w:marBottom w:val="300"/>
                  <w:divBdr>
                    <w:top w:val="single" w:sz="6" w:space="12" w:color="383F4E"/>
                    <w:left w:val="single" w:sz="6" w:space="18" w:color="383F4E"/>
                    <w:bottom w:val="single" w:sz="6" w:space="12" w:color="383F4E"/>
                    <w:right w:val="single" w:sz="6" w:space="18" w:color="383F4E"/>
                  </w:divBdr>
                  <w:divsChild>
                    <w:div w:id="128662277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188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4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3909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11622">
                  <w:marLeft w:val="0"/>
                  <w:marRight w:val="0"/>
                  <w:marTop w:val="0"/>
                  <w:marBottom w:val="0"/>
                  <w:divBdr>
                    <w:top w:val="single" w:sz="6" w:space="11" w:color="E2E4E9"/>
                    <w:left w:val="none" w:sz="0" w:space="0" w:color="auto"/>
                    <w:bottom w:val="single" w:sz="6" w:space="11" w:color="E2E4E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monde.fr/les-decodeurs/article/2019/01/02/correlation-ou-causalite-brillez-en-societe-avec-notre-generateur-aleatoire-de-comparaisons-absurdes_5404286_435577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847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HUTTEPAIN SOPHIE</dc:creator>
  <cp:keywords/>
  <dc:description/>
  <cp:lastModifiedBy>HUTTEPAIN SOPHIE</cp:lastModifiedBy>
  <cp:revision>11</cp:revision>
  <dcterms:created xsi:type="dcterms:W3CDTF">2019-09-30T07:56:00Z</dcterms:created>
  <dcterms:modified xsi:type="dcterms:W3CDTF">2019-10-01T07:39:00Z</dcterms:modified>
</cp:coreProperties>
</file>